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к ОПОП по специальности/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профессии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00.00.00 Наименование специальности/профессии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РАБОЧАЯ ПРОГРАММА УЧЕБНОЙ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ОДП.09. НАЗВАНИЕ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Великий Новгород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2022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Составители: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Фамилия Имя Отчество,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преподаватель/ мастер производственного обучения  ОГБПОУ «Новгородский строительный колледж»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, ученая степень и звание (при наличии), статус в экспертном сообществе (при наличии)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эксперт с правом проведения  чемпионата в рамках своего региона,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компетенция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«Название»;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Фамилия Имя Отчество,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преподаватель/ мастер производственного обучения  ОГБПОУ «Новгородский строительный колледж»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, ученая степень и звание (при наличии), статус в экспертном сообществе (при наличии)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эксперт демонстрационного экзамена по компетенции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«Название».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СОДЕРЖАНИЕ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1.0" w:type="dxa"/>
        <w:jc w:val="left"/>
        <w:tblInd w:w="-664.0" w:type="dxa"/>
        <w:tblLayout w:type="fixed"/>
        <w:tblLook w:val="0000"/>
      </w:tblPr>
      <w:tblGrid>
        <w:gridCol w:w="6901"/>
        <w:gridCol w:w="2730"/>
        <w:tblGridChange w:id="0">
          <w:tblGrid>
            <w:gridCol w:w="6901"/>
            <w:gridCol w:w="2730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ОБЩАЯ ХАРАКТЕРИСТИКА РАБОЧЕЙ ПРОГРАММЫ УЧЕБНОЙ ДИСЦИПЛИНЫ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РЕЗУЛЬТАТЫ ОСВОЕНИЯ УЧЕБНОЙ ДИСЦИПЛИНЫ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СТРУКТУРА И СОДЕРЖАНИЕ  УЧЕБНОЙ ДИСЦИПЛИНЫ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УСЛОВИЯ РЕАЛИЗАЦИИ ПРОГРАММЫ УЧЕБНОЙ ДИСЦИПЛИНЫ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 И ОЦЕНКА РЕЗУЛЬТАТОВ ОСВОЕНИЯ УЧЕБНОЙ ДИСЦИПЛИНЫ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ОБЩАЯ ХАРАКТЕРИСТИКА РАБОЧЕЙ ПРОГРАММЫ УЧЕБНОЙ ДИСЦИПЛИНЫ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КОД НАИМЕНОВАНИЕ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7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Область применения рабочей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учебной дисциплины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ОДП.09 Наименование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разработана на основе Федерального государственного образовательного стандарта среднего общего образования (в действующей редакции 2018 г.) с учетом Федерального государственного образовательного стандарта среднего профессионального образования по специальности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08.02.08 Название профессии/специальности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учебными планами и /с учетом  примерной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(или другого составителя, или авторской)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программы общеобразовательной дисциплины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«Название»,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рекомендованной ФГАУ «ФИРО» для профессиональных образовательных организаций (Пр. №3 от 21.07.2015г.).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55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Место учебной дисциплины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Учебная дисциплина  в структуре программы подготовки специалистов среднего звена является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общеобразовательной/ общепрофессиональной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дисциплиной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входит в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общеобразовательный/общегуманитарный/естественнонаучный/ общепрофессиональный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цикл.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Другие поясненения – на усмотрение составителя.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обеспечить условия  для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формирования  общих и профессиональных компетенций средствами учебной  дисциплины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ОДП.09 Наименование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127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Объем учебной дисциплины и виды учебной работы</w:t>
      </w:r>
      <w:r w:rsidDel="00000000" w:rsidR="00000000" w:rsidRPr="00000000">
        <w:rPr>
          <w:rtl w:val="0"/>
        </w:rPr>
      </w:r>
    </w:p>
    <w:tbl>
      <w:tblPr>
        <w:tblStyle w:val="Table2"/>
        <w:tblW w:w="9705.0" w:type="dxa"/>
        <w:jc w:val="left"/>
        <w:tblInd w:w="-10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54"/>
        <w:gridCol w:w="2651"/>
        <w:tblGridChange w:id="0">
          <w:tblGrid>
            <w:gridCol w:w="7054"/>
            <w:gridCol w:w="2651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 учебной работы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Объем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учебная нагрузка (всего часов)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обучающегося (всего часов)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Обязательная аудиторная учебная нагрузка (всего часов)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том числе в форме практической подготовки обучающего: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Практические занятия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Лабораторные занятия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-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Итоговая аттестация в форме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дифференцированного зачета/ экзамена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Рабочая программа реализуется с использованием  дистанционных образовательных технологий и/или электронного обучения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часов    из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00 (общего количества часов по программе)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РЕЗУЛЬТАТЫ ОСВОЕНИЯ УЧЕБНОЙ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Общие компетенции</w:t>
      </w:r>
      <w:r w:rsidDel="00000000" w:rsidR="00000000" w:rsidRPr="00000000">
        <w:rPr>
          <w:rtl w:val="0"/>
        </w:rPr>
      </w:r>
    </w:p>
    <w:tbl>
      <w:tblPr>
        <w:tblStyle w:val="Table3"/>
        <w:tblW w:w="10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5"/>
        <w:gridCol w:w="2268"/>
        <w:gridCol w:w="6782"/>
        <w:tblGridChange w:id="0">
          <w:tblGrid>
            <w:gridCol w:w="1135"/>
            <w:gridCol w:w="2268"/>
            <w:gridCol w:w="6782"/>
          </w:tblGrid>
        </w:tblGridChange>
      </w:tblGrid>
      <w:tr>
        <w:trPr>
          <w:cantSplit w:val="1"/>
          <w:trHeight w:val="17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Формулировка компетенции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Показатели оценки компетенции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01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Выбирать способы решения задач профессиональной деятельности, применительно к различным контекстам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определить  проблему  в реализуемой деятельности;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проанализировать проблему  и  составить план действий по её решению;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оценить и представить полученные результаты.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02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оформлять результаты поиска информации в форме перечня литературы и источников;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структурировать получаемую информацию и  выделять главное.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03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Планировать и реализовывать собственное профессиональное и личностное развитие.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7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04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организовать работу в микрогруппе (цель, роли, правила взаимодействия, время, результат/продукт, вопросы)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ПРОФЕССИОНАЛЬНЫЕ     КОМПЕТЕНЦИИ</w:t>
      </w:r>
      <w:r w:rsidDel="00000000" w:rsidR="00000000" w:rsidRPr="00000000">
        <w:rPr>
          <w:rtl w:val="0"/>
        </w:rPr>
      </w:r>
    </w:p>
    <w:tbl>
      <w:tblPr>
        <w:tblStyle w:val="Table4"/>
        <w:tblW w:w="1026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35"/>
        <w:gridCol w:w="6526"/>
        <w:tblGridChange w:id="0">
          <w:tblGrid>
            <w:gridCol w:w="3735"/>
            <w:gridCol w:w="6526"/>
          </w:tblGrid>
        </w:tblGridChange>
      </w:tblGrid>
      <w:tr>
        <w:trPr>
          <w:cantSplit w:val="1"/>
          <w:trHeight w:val="17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Формулировка компетенции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Показатели оценки компетенции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 1.1.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 в соответствии с ФГОС СПО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 1.2.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 в соответствии с ФГОС СПО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1134" w:top="1134" w:left="1701" w:right="850" w:header="720" w:footer="291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43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СТРУКТУРА И СОДЕРЖАНИЕ УЧЕБНОЙ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Тематический план и содержание учебной дисциплины </w:t>
      </w:r>
      <w:r w:rsidDel="00000000" w:rsidR="00000000" w:rsidRPr="00000000">
        <w:rPr>
          <w:rtl w:val="0"/>
        </w:rPr>
      </w:r>
    </w:p>
    <w:tbl>
      <w:tblPr>
        <w:tblStyle w:val="Table5"/>
        <w:tblW w:w="14794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67"/>
        <w:gridCol w:w="576"/>
        <w:gridCol w:w="6954"/>
        <w:gridCol w:w="1178"/>
        <w:gridCol w:w="18"/>
        <w:gridCol w:w="1202"/>
        <w:tblGridChange w:id="0">
          <w:tblGrid>
            <w:gridCol w:w="4867"/>
            <w:gridCol w:w="576"/>
            <w:gridCol w:w="6954"/>
            <w:gridCol w:w="1178"/>
            <w:gridCol w:w="18"/>
            <w:gridCol w:w="1202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разделов и тем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учебного материала, практические работы, самостоятельная   работа обучающихся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Объём часов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Уровень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освоения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 использованием ДОТ и ЭО)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обучающихся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вид и содержание самостоятельной работы студентов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2.1.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учебного материала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 использованием ДОТ и ЭО)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Лабораторная работа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или Название. Что делают студенты и как (индивидуально, в парах/группах, с использованием ПО «Название», виртуального симулятора, тренажера)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Практическая работа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или Название. Что делают студенты и как (индивидуально, в парах/группах, с использованием ПО «Название»,виртуального симулятора, тренажера). Либо указывается используемая технология – образовательная, информационная, производственная.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 за 1 семестр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2.7.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учебного материала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Развитие умений составления ситуативного высказывания по теме.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 использованием ДОТ и ЭО)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69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(с использованием ДОТ и ЭО)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1"/>
          <w:trHeight w:val="15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обучающихся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вид и содержание самостоятельной работы студентов. Что делают студенты?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обучающихся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указывается вид и содержание самостоятельной работы студентов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1906" w:w="16838" w:orient="landscape"/>
          <w:pgMar w:bottom="1134" w:top="1134" w:left="1701" w:right="850" w:header="720" w:footer="29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4.УСЛОВИЯ РЕАЛИЗАЦИИ УЧЕБНОЙ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состав учебно-методического и материально-технического обеспечения программы учебной дисциплины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Код Наименование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входят: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5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Минимально - необходимое материально – техническое обеспечение: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оборудования представлено в п.6.1. основной профессиональной образовательной программы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0" w:right="0" w:firstLine="6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Информационное обеспечение.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0" w:right="0" w:firstLine="6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 и источники.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Барабанщиков Ю.Г. Строительные материалы. учебник для студентов среднего профессионального обучения, М. Издательский центр «Академия», 2018. 364 с.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Безкоровайная Г.Т., Соколова Н.И., Койранская Е.А., Лаврик Е.Г.. Учебник английского языка для учреждений НПО и СПО (+АУДИО)-М. «Академия», 2021. URL: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http://nbc53.ru/material-no-tehnicheskoe-obespechenie-i-osnaschennost-obrazovatel-nogo-processa.html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(дата обращения 27.01.2022)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Гусарова Е.А.. Митина Т.В., Полежаев Ю.О. Строительное черчение: учебник М. «Академия», 2018. 278 с. (электронная версия).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466e"/>
            <w:sz w:val="24"/>
            <w:szCs w:val="24"/>
            <w:highlight w:val="white"/>
            <w:u w:val="single"/>
            <w:vertAlign w:val="baseline"/>
            <w:rtl w:val="0"/>
          </w:rPr>
          <w:t xml:space="preserve">ГОСТ Р 50644-2009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d2d2d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Туристские услуги. Требования по обеспечению безопасности туристов.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Правила технической эксплуатации   систем  и  сооружений коммунального водоснабжения и канализации МДК 3-02.2001.URL: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https://vgkh.ru/jsk/law/law075/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 20.03.2022)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  <w:rtl w:val="0"/>
        </w:rPr>
        <w:t xml:space="preserve">Портал  дистанционного обучения  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45398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http://moodle.nbc53.ru/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  <w:rtl w:val="0"/>
        </w:rPr>
        <w:t xml:space="preserve">Плотницкое дело. Медиатека Новгородского строительного колледжа.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fafbfc" w:val="clear"/>
            <w:vertAlign w:val="baseline"/>
            <w:rtl w:val="0"/>
          </w:rPr>
          <w:t xml:space="preserve">https://drive.google.com/drive/folders/1ERTkoFesWr7UZK4E9QJPBWoV8Fd9e3hp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  <w:rtl w:val="0"/>
        </w:rPr>
        <w:t xml:space="preserve">Проекты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5bd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https://drive.google.com/drive/folders/1cXKv8zSroEbbWNTN6or_VhqEm2nJ6fsA?usp=sharing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 09.03.2022).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Проект «Мобильный колледж». Для преподавателей URL: 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https://firo.ranepa.ru/meropriyatiya/serii-meropriyatij/768#dlya-prepodavatelej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(дата обращения 08.04.2022).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13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Подготовка поверхностей для выполнения малярных работ (07.05.2020)/Новгородский строительный колледж 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https://www.youtube.com/watch?v=gulAOFBRo2s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(дата обращения 09.03.2022).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79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 и источники.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79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Степанов Б.А. Технология плотничных, столярных, стекольных и паркетных работ М. «Академия», 2013. URL: 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http://nbc53.ru/material-no-tehnicheskoe-obespechenie-i-osnaschennost-obrazovatel-nogo-processa.html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 27.01.2022).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Учебно – методическое обеспечение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Басова Е.Е. Методические указания по информатике для студентов 1 курса к практическим занятиям по теме «Программирование в среде QBasic». Великий Новгород, НСК, 2019. -20 с.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- Липатова Е.Н. Онлайн урок по химии по теме «Азотосодержащие органические соединения. Амины».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highlight w:val="white"/>
            <w:u w:val="single"/>
            <w:vertAlign w:val="baseline"/>
            <w:rtl w:val="0"/>
          </w:rPr>
          <w:t xml:space="preserve">https://vk.com/club194343139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Методическое обеспечение самостоятельной работы студентов  (перечень тем, методические указания по выполнению).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Указать своё.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Методические рекомендации (указания, инструкции) для студентов.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Указать своё.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Дополнительные методические материалы (рабочие тетради, сборники заданий WSR).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Указать своё.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- Тематические презентации.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Ссылка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Например, Название программы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45398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http://moodle.nbc53.ru/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fafbfc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Указать своё.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- Видеоматериалы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Например, Мастерская «Геодезия»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yandex.ru/video/preview/?filmId=15309298887087281294&amp;text=Новгородский%20строительный%20колледж%20ютуб&amp;path=wizard&amp;parent-reqid=1591280243880189-1500427080341744029500326-prestable-app-host-sas-web-yp-79&amp;redircnt=1591280251.1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В том числе могут использоваться уроки автора программы, например: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Мультимедийные программы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Указать своё.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Тренажеры – симуляторы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Указать своё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КОНТРОЛЬ И ОЦЕНКА РЕЗУЛЬТАТОВ ОСВОЕНИЯ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УЧЕБНОЙ ДИСЦИПЛИНЫ</w:t>
      </w:r>
      <w:r w:rsidDel="00000000" w:rsidR="00000000" w:rsidRPr="00000000">
        <w:rPr>
          <w:rtl w:val="0"/>
        </w:rPr>
      </w:r>
    </w:p>
    <w:tbl>
      <w:tblPr>
        <w:tblStyle w:val="Table6"/>
        <w:tblW w:w="10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13"/>
        <w:gridCol w:w="2268"/>
        <w:gridCol w:w="3402"/>
        <w:gridCol w:w="3402"/>
        <w:tblGridChange w:id="0">
          <w:tblGrid>
            <w:gridCol w:w="1113"/>
            <w:gridCol w:w="2268"/>
            <w:gridCol w:w="3402"/>
            <w:gridCol w:w="3402"/>
          </w:tblGrid>
        </w:tblGridChange>
      </w:tblGrid>
      <w:tr>
        <w:trPr>
          <w:cantSplit w:val="1"/>
          <w:trHeight w:val="17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Формулировка компетенции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Показатели оценки компетенции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Формы контроля и оценки результатов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01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Выбирать способы решения задач профессиональной деятельности, применительно к различным контекстам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определить  проблему  в реализуемой деятельности;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проанализировать проблему  и  составить план действий по её решению;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оценить и представить полученные результаты.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 1 по теме «ХХХХХ» 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1"/>
                  <w:smallCaps w:val="0"/>
                  <w:strike w:val="0"/>
                  <w:color w:val="ff0000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 2 по теме «ХХХХ»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Дифференцированный зачет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Экзамен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Тест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Контрольная работа по теме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02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оформлять результаты поиска информации в форме перечня литературы и источников;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структурировать получаемую информацию и  выделять главное.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Учебно – исследовательская работа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Индивидуальный проект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Учебно – исследовательская работа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Индивидуальный проект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Реферат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Курсовая работа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04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организовать работу в микрогруппе (цель, роли, правила взаимодействия, время, результат/продукт, вопросы)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 1 по теме «ХХХХХ» 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1"/>
                  <w:smallCaps w:val="0"/>
                  <w:strike w:val="0"/>
                  <w:color w:val="ff0000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 2 по теме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«ХХХХ»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Дифференцированный зачет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Экзамен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Тест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Название Ссылка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Тест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Контрольная работа по теме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 1 по теме «ХХХХХ» 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1"/>
                  <w:smallCaps w:val="0"/>
                  <w:strike w:val="0"/>
                  <w:color w:val="ff0000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http://moodle.nbc53.ru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 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Отбираются на основе показателей ОПОП и особенностей содержания дисциплины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Экзамен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Дифференцированный зачет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Зачет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Учебно – исследовательская работа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Индивидуальный  проект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ПК. 1.1.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Тест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Название Ссылка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ПК. 1.2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Умения: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Знания: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27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1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3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2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9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4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4"/>
      <w:numFmt w:val="decimal"/>
      <w:lvlText w:val="%1.%2."/>
      <w:lvlJc w:val="left"/>
      <w:pPr>
        <w:ind w:left="127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1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Подзаголовок">
    <w:name w:val="Подзаголовок"/>
    <w:basedOn w:val="Обычный"/>
    <w:next w:val="Подзаголовок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w w:val="100"/>
      <w:position w:val="-1"/>
      <w:sz w:val="28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Обычный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Style7">
    <w:name w:val="Style7"/>
    <w:basedOn w:val="Обычный"/>
    <w:next w:val="Style7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after="0" w:line="317" w:lineRule="atLeast"/>
      <w:ind w:leftChars="-1" w:rightChars="0" w:firstLine="734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FontStyle44">
    <w:name w:val="Font Style44"/>
    <w:next w:val="FontStyle44"/>
    <w:autoRedefine w:val="0"/>
    <w:hidden w:val="0"/>
    <w:qFormat w:val="0"/>
    <w:rPr>
      <w:rFonts w:ascii="Times New Roman" w:hAnsi="Times New Roman"/>
      <w:w w:val="100"/>
      <w:position w:val="-1"/>
      <w:sz w:val="26"/>
      <w:effect w:val="none"/>
      <w:vertAlign w:val="baseline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Абзацсписка,Содержание.2уровень">
    <w:name w:val="Абзац списка,Содержание. 2 уровень"/>
    <w:basedOn w:val="Обычный"/>
    <w:next w:val="Абзацсписка,Содержание.2уровень"/>
    <w:autoRedefine w:val="0"/>
    <w:hidden w:val="0"/>
    <w:qFormat w:val="0"/>
    <w:pPr>
      <w:suppressAutoHyphens w:val="0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smallCap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und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Абзацсписка1">
    <w:name w:val="Абзац списка1"/>
    <w:basedOn w:val="Обычный"/>
    <w:next w:val="Абзацсписка1"/>
    <w:autoRedefine w:val="0"/>
    <w:hidden w:val="0"/>
    <w:qFormat w:val="0"/>
    <w:pPr>
      <w:suppressAutoHyphens w:val="0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u-RU"/>
    </w:rPr>
  </w:style>
  <w:style w:type="paragraph" w:styleId="c12">
    <w:name w:val="c12"/>
    <w:basedOn w:val="Обычный"/>
    <w:next w:val="c1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19">
    <w:name w:val="c19"/>
    <w:basedOn w:val="Основнойшрифтабзаца"/>
    <w:next w:val="c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41">
    <w:name w:val="c41"/>
    <w:basedOn w:val="Основнойшрифтабзаца"/>
    <w:next w:val="c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23c19">
    <w:name w:val="c23 c19"/>
    <w:basedOn w:val="Основнойшрифтабзаца"/>
    <w:next w:val="c23c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26">
    <w:name w:val="c26"/>
    <w:basedOn w:val="Обычный"/>
    <w:next w:val="c26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2">
    <w:name w:val="c2"/>
    <w:basedOn w:val="Основнойшрифтабзаца"/>
    <w:next w:val="c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17">
    <w:name w:val="c17"/>
    <w:basedOn w:val="Основнойшрифтабзаца"/>
    <w:next w:val="c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15">
    <w:name w:val="c15"/>
    <w:basedOn w:val="Обычный"/>
    <w:next w:val="c15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1">
    <w:name w:val="c1"/>
    <w:basedOn w:val="Основнойшрифтабзаца"/>
    <w:next w:val="c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31c9c28c16">
    <w:name w:val="c31 c9 c28 c16"/>
    <w:basedOn w:val="Основнойшрифтабзаца"/>
    <w:next w:val="c31c9c28c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34c9c17c28c16">
    <w:name w:val="c34 c9 c17 c28 c16"/>
    <w:basedOn w:val="Основнойшрифтабзаца"/>
    <w:next w:val="c34c9c17c28c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Безинтервала1">
    <w:name w:val="Без интервала1"/>
    <w:next w:val="Безинтервала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c11c9c3c16">
    <w:name w:val="c11 c9 c3 c16"/>
    <w:basedOn w:val="Основнойшрифтабзаца"/>
    <w:next w:val="c11c9c3c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3c19">
    <w:name w:val="c3 c19"/>
    <w:basedOn w:val="Основнойшрифтабзаца"/>
    <w:next w:val="c3c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_">
    <w:name w:val="Основной текст_"/>
    <w:next w:val="Основнойтекст_"/>
    <w:autoRedefine w:val="0"/>
    <w:hidden w:val="0"/>
    <w:qFormat w:val="0"/>
    <w:rPr>
      <w:w w:val="100"/>
      <w:position w:val="-1"/>
      <w:sz w:val="25"/>
      <w:szCs w:val="25"/>
      <w:effect w:val="none"/>
      <w:shd w:color="auto" w:fill="ffffff" w:val="clear"/>
      <w:vertAlign w:val="baseline"/>
      <w:cs w:val="0"/>
      <w:em w:val="none"/>
      <w:lang/>
    </w:rPr>
  </w:style>
  <w:style w:type="paragraph" w:styleId="Основнойтекст2">
    <w:name w:val="Основной текст2"/>
    <w:basedOn w:val="Обычный"/>
    <w:next w:val="Основнойтекст2"/>
    <w:autoRedefine w:val="0"/>
    <w:hidden w:val="0"/>
    <w:qFormat w:val="0"/>
    <w:pPr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5"/>
      <w:szCs w:val="25"/>
      <w:effect w:val="none"/>
      <w:vertAlign w:val="baseline"/>
      <w:cs w:val="0"/>
      <w:em w:val="none"/>
      <w:lang w:bidi="ar-SA" w:eastAsia="und" w:val="und"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Текстпримечания">
    <w:name w:val="Текст примечания"/>
    <w:basedOn w:val="Обычный"/>
    <w:next w:val="Текстпримечания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hAnsi="Calibri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АбзацспискаЗнак,Содержание.2уровеньЗнак">
    <w:name w:val="Абзац списка Знак,Содержание. 2 уровень Знак"/>
    <w:next w:val="АбзацспискаЗнак,Содержание.2уровеньЗнак"/>
    <w:autoRedefine w:val="0"/>
    <w:hidden w:val="0"/>
    <w:qFormat w:val="0"/>
    <w:rPr>
      <w:smallCaps w:val="1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Просмотреннаягиперссылка">
    <w:name w:val="Просмотренная гиперссылка"/>
    <w:next w:val="Просмотреннаягиперссылка"/>
    <w:autoRedefine w:val="0"/>
    <w:hidden w:val="0"/>
    <w:qFormat w:val="0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Неразрешенноеупоминание">
    <w:name w:val="Неразрешенное упоминание"/>
    <w:next w:val="Неразрешенноеупоминание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Список2">
    <w:name w:val="Список 2"/>
    <w:basedOn w:val="Обычный"/>
    <w:next w:val="Список2"/>
    <w:autoRedefine w:val="0"/>
    <w:hidden w:val="0"/>
    <w:qFormat w:val="1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2">
    <w:name w:val="Основной текст с отступом 2"/>
    <w:basedOn w:val="Обычный"/>
    <w:next w:val="Основнойтекстсотступом2"/>
    <w:autoRedefine w:val="0"/>
    <w:hidden w:val="0"/>
    <w:qFormat w:val="1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ConsPlusNormal">
    <w:name w:val="ConsPlusNormal"/>
    <w:next w:val="ConsPlu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FontStyle16">
    <w:name w:val="Font Style16"/>
    <w:next w:val="FontStyle16"/>
    <w:autoRedefine w:val="0"/>
    <w:hidden w:val="0"/>
    <w:qFormat w:val="0"/>
    <w:rPr>
      <w:rFonts w:ascii="Arial" w:cs="Arial" w:hAnsi="Arial"/>
      <w:b w:val="1"/>
      <w:bCs w:val="1"/>
      <w:spacing w:val="-10"/>
      <w:w w:val="100"/>
      <w:position w:val="-1"/>
      <w:sz w:val="36"/>
      <w:szCs w:val="3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youtube.com/watch?v=gulAOFBRo2s" TargetMode="External"/><Relationship Id="rId22" Type="http://schemas.openxmlformats.org/officeDocument/2006/relationships/hyperlink" Target="https://vk.com/club194343139" TargetMode="External"/><Relationship Id="rId21" Type="http://schemas.openxmlformats.org/officeDocument/2006/relationships/hyperlink" Target="http://nbc53.ru/material-no-tehnicheskoe-obespechenie-i-osnaschennost-obrazovatel-nogo-processa.html" TargetMode="External"/><Relationship Id="rId24" Type="http://schemas.openxmlformats.org/officeDocument/2006/relationships/hyperlink" Target="https://yandex.ru/video/preview/?filmId=15309298887087281294&amp;text=%D0%9D%D0%BE%D0%B2%D0%B3%D0%BE%D1%80%D0%BE%D0%B4%D1%81%D0%BA%D0%B8%D0%B9%20%D1%81%D1%82%D1%80%D0%BE%D0%B8%D1%82%D0%B5%D0%BB%D1%8C%D0%BD%D1%8B%D0%B9%20%D0%BA%D0%BE%D0%BB%D0%BB%D0%B5%D0%B4%D0%B6%20%D1%8E%D1%82%D1%83%D0%B1&amp;path=wizard&amp;parent-reqid=1591280243880189-1500427080341744029500326-prestable-app-host-sas-web-yp-79&amp;redircnt=1591280251.1" TargetMode="External"/><Relationship Id="rId23" Type="http://schemas.openxmlformats.org/officeDocument/2006/relationships/hyperlink" Target="http://nskmoodle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26" Type="http://schemas.openxmlformats.org/officeDocument/2006/relationships/hyperlink" Target="http://moodle.nbc53.ru" TargetMode="External"/><Relationship Id="rId25" Type="http://schemas.openxmlformats.org/officeDocument/2006/relationships/hyperlink" Target="http://moodle.nbc53.ru" TargetMode="External"/><Relationship Id="rId27" Type="http://schemas.openxmlformats.org/officeDocument/2006/relationships/hyperlink" Target="http://moodle.nbc53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3" Type="http://schemas.openxmlformats.org/officeDocument/2006/relationships/hyperlink" Target="http://nbc53.ru/material-no-tehnicheskoe-obespechenie-i-osnaschennost-obrazovatel-nogo-processa.html" TargetMode="External"/><Relationship Id="rId12" Type="http://schemas.openxmlformats.org/officeDocument/2006/relationships/footer" Target="footer3.xml"/><Relationship Id="rId15" Type="http://schemas.openxmlformats.org/officeDocument/2006/relationships/hyperlink" Target="https://vgkh.ru/jsk/law/law075/" TargetMode="External"/><Relationship Id="rId14" Type="http://schemas.openxmlformats.org/officeDocument/2006/relationships/hyperlink" Target="http://docs.cntd.ru/document/1200077653" TargetMode="External"/><Relationship Id="rId17" Type="http://schemas.openxmlformats.org/officeDocument/2006/relationships/hyperlink" Target="https://drive.google.com/drive/folders/1ERTkoFesWr7UZK4E9QJPBWoV8Fd9e3hp" TargetMode="External"/><Relationship Id="rId16" Type="http://schemas.openxmlformats.org/officeDocument/2006/relationships/hyperlink" Target="http://nskmoodle.ru/" TargetMode="External"/><Relationship Id="rId19" Type="http://schemas.openxmlformats.org/officeDocument/2006/relationships/hyperlink" Target="https://firo.ranepa.ru/meropriyatiya/serii-meropriyatij/768" TargetMode="External"/><Relationship Id="rId18" Type="http://schemas.openxmlformats.org/officeDocument/2006/relationships/hyperlink" Target="https://drive.google.com/drive/folders/1cXKv8zSroEbbWNTN6or_VhqEm2nJ6fsA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3C8S8O9oxVnR5af7aIMmGBpvWXQ==">AMUW2mWzqAMojZesIDsdEACNHe7u5aLxARIteA6zb78M/xFmQ3uUxtYqCy9u6GAbl9KdRa7kgTc599JBn/YjJYezAi4GVp9pHKYiEPpaiAY7F7KJAAyCy3sDawoJJQyVnxrod0K5RkuP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2012-04-20T09:42:00Z</dcterms:created>
  <dc:creator>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